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b w:val="0"/>
          <w:bCs w:val="0"/>
          <w:i w:val="0"/>
          <w:iCs w:val="0"/>
          <w:caps w:val="0"/>
          <w:color w:val="000000"/>
          <w:spacing w:val="0"/>
          <w:w w:val="100"/>
          <w:kern w:val="0"/>
          <w:position w:val="0"/>
          <w:sz w:val="44"/>
          <w:szCs w:val="44"/>
          <w:shd w:val="clear" w:color="auto" w:fill="FFFFFF"/>
          <w:lang w:val="en-US" w:eastAsia="zh-CN" w:bidi="ar"/>
        </w:rPr>
      </w:pPr>
      <w:bookmarkStart w:id="0" w:name="_GoBack"/>
      <w:bookmarkEnd w:id="0"/>
      <w:r>
        <w:rPr>
          <w:rFonts w:hint="eastAsia" w:ascii="方正小标宋_GBK" w:hAnsi="方正小标宋_GBK" w:eastAsia="方正小标宋_GBK" w:cs="方正小标宋_GBK"/>
          <w:b w:val="0"/>
          <w:bCs w:val="0"/>
          <w:i w:val="0"/>
          <w:iCs w:val="0"/>
          <w:caps w:val="0"/>
          <w:color w:val="000000"/>
          <w:spacing w:val="0"/>
          <w:w w:val="100"/>
          <w:kern w:val="0"/>
          <w:position w:val="0"/>
          <w:sz w:val="44"/>
          <w:szCs w:val="44"/>
          <w:shd w:val="clear" w:color="auto" w:fill="FFFFFF"/>
          <w:lang w:val="en-US" w:eastAsia="zh-CN" w:bidi="ar"/>
        </w:rPr>
        <w:t>关于开展2023年科学家精神教育基地建设与服务工作的通知</w:t>
      </w: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b w:val="0"/>
          <w:bCs w:val="0"/>
          <w:i w:val="0"/>
          <w:iCs w:val="0"/>
          <w:caps w:val="0"/>
          <w:color w:val="000000"/>
          <w:spacing w:val="0"/>
          <w:w w:val="100"/>
          <w:kern w:val="0"/>
          <w:position w:val="0"/>
          <w:sz w:val="44"/>
          <w:szCs w:val="44"/>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Style w:val="4"/>
          <w:rFonts w:hint="eastAsia" w:ascii="仿宋_GB2312" w:hAnsi="仿宋_GB2312" w:eastAsia="仿宋_GB2312" w:cs="仿宋_GB2312"/>
          <w:b w:val="0"/>
          <w:bCs/>
          <w:i w:val="0"/>
          <w:iCs w:val="0"/>
          <w:caps w:val="0"/>
          <w:color w:val="auto"/>
          <w:spacing w:val="15"/>
          <w:w w:val="100"/>
          <w:kern w:val="0"/>
          <w:position w:val="0"/>
          <w:sz w:val="32"/>
          <w:szCs w:val="32"/>
          <w:u w:val="none"/>
          <w:shd w:val="clear" w:color="auto" w:fill="FFFFFF"/>
          <w:lang w:val="en-US" w:eastAsia="zh-CN" w:bidi="ar"/>
        </w:rPr>
      </w:pPr>
      <w:r>
        <w:rPr>
          <w:rStyle w:val="4"/>
          <w:rFonts w:hint="eastAsia" w:ascii="仿宋_GB2312" w:hAnsi="仿宋_GB2312" w:eastAsia="仿宋_GB2312" w:cs="仿宋_GB2312"/>
          <w:b w:val="0"/>
          <w:bCs/>
          <w:i w:val="0"/>
          <w:iCs w:val="0"/>
          <w:caps w:val="0"/>
          <w:color w:val="auto"/>
          <w:spacing w:val="15"/>
          <w:w w:val="100"/>
          <w:kern w:val="0"/>
          <w:position w:val="0"/>
          <w:sz w:val="32"/>
          <w:szCs w:val="32"/>
          <w:u w:val="none"/>
          <w:shd w:val="clear" w:color="auto" w:fill="FFFFFF"/>
          <w:lang w:val="en-US" w:eastAsia="zh-CN" w:bidi="ar"/>
        </w:rPr>
        <w:t>科协发宣字〔2023〕9号</w:t>
      </w: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Style w:val="4"/>
          <w:rFonts w:hint="eastAsia" w:ascii="仿宋_GB2312" w:hAnsi="仿宋_GB2312" w:eastAsia="仿宋_GB2312" w:cs="仿宋_GB2312"/>
          <w:b w:val="0"/>
          <w:bCs/>
          <w:i w:val="0"/>
          <w:iCs w:val="0"/>
          <w:caps w:val="0"/>
          <w:color w:val="auto"/>
          <w:spacing w:val="15"/>
          <w:w w:val="100"/>
          <w:kern w:val="0"/>
          <w:position w:val="0"/>
          <w:sz w:val="32"/>
          <w:szCs w:val="32"/>
          <w:u w:val="none"/>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ind w:firstLine="70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15"/>
          <w:w w:val="100"/>
          <w:kern w:val="0"/>
          <w:position w:val="0"/>
          <w:sz w:val="32"/>
          <w:szCs w:val="32"/>
          <w:shd w:val="clear" w:color="auto" w:fill="FFFFFF"/>
          <w:lang w:val="en-US" w:eastAsia="zh-CN" w:bidi="ar"/>
        </w:rPr>
        <w:t>为深入贯彻落实党的二十大精神，推动习近平新时代中国特色社会主义思想在科技界转化深化，根据中共中央办公厅、国务院办公厅《关于进一步弘扬科学家精神 加强作风和学风建设的意见》，决定在全社会开展2023年科学家精神教育基地建设和服务工作。具体通知如下：</w:t>
      </w:r>
    </w:p>
    <w:p>
      <w:pPr>
        <w:keepNext w:val="0"/>
        <w:keepLines w:val="0"/>
        <w:pageBreakBefore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总体要求</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70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15"/>
          <w:w w:val="100"/>
          <w:kern w:val="0"/>
          <w:position w:val="0"/>
          <w:sz w:val="32"/>
          <w:szCs w:val="32"/>
          <w:shd w:val="clear" w:color="auto" w:fill="FFFFFF"/>
          <w:lang w:val="en-US" w:eastAsia="zh-CN" w:bidi="ar"/>
        </w:rPr>
        <w:t>科学家精神教育基地的建设和服务工作，旨在从国家层面推动科学家精神教育基地命名工作规范化，充分发掘和利用科学家精神教育资源，鼓励社会力量积极参与科学家精神弘扬工作，大力弘扬以爱国、创新、求实、奉献、协同、育人为内核的科学家精神，在全社会形成尊重知识、崇尚创新、尊重人才、热爱科学、献身科学的浓厚氛围。</w:t>
      </w:r>
    </w:p>
    <w:p>
      <w:pPr>
        <w:keepNext w:val="0"/>
        <w:keepLines w:val="0"/>
        <w:pageBreakBefore w:val="0"/>
        <w:numPr>
          <w:ilvl w:val="0"/>
          <w:numId w:val="1"/>
        </w:numPr>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组织单位</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70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15"/>
          <w:w w:val="100"/>
          <w:kern w:val="0"/>
          <w:position w:val="0"/>
          <w:sz w:val="32"/>
          <w:szCs w:val="32"/>
          <w:shd w:val="clear" w:color="auto" w:fill="FFFFFF"/>
          <w:lang w:val="en-US" w:eastAsia="zh-CN" w:bidi="ar"/>
        </w:rPr>
        <w:t>中国科协、教育部、科技部、国务院国资委、中国科学院、中国工程院、国防科工局</w:t>
      </w:r>
    </w:p>
    <w:p>
      <w:pPr>
        <w:keepNext w:val="0"/>
        <w:keepLines w:val="0"/>
        <w:pageBreakBefore w:val="0"/>
        <w:numPr>
          <w:ilvl w:val="0"/>
          <w:numId w:val="1"/>
        </w:numPr>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活动安排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leftChars="200" w:right="0" w:rightChars="0" w:firstLine="700" w:firstLineChars="200"/>
        <w:jc w:val="both"/>
        <w:textAlignment w:val="auto"/>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pPr>
      <w:r>
        <w:rPr>
          <w:rStyle w:val="4"/>
          <w:rFonts w:hint="eastAsia" w:ascii="楷体" w:hAnsi="楷体" w:eastAsia="楷体" w:cs="楷体"/>
          <w:b w:val="0"/>
          <w:bCs/>
          <w:color w:val="000000"/>
          <w:spacing w:val="15"/>
          <w:w w:val="100"/>
          <w:kern w:val="0"/>
          <w:position w:val="0"/>
          <w:sz w:val="32"/>
          <w:szCs w:val="32"/>
          <w:shd w:val="clear" w:color="auto" w:fill="auto"/>
          <w:lang w:val="en-US" w:eastAsia="zh-CN" w:bidi="ar"/>
        </w:rPr>
        <w:t>1.广泛动员。</w:t>
      </w: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t>各级要层层发动，动员本地区、本领域、本系统符合要求的机构和单位积极参与科学家精神教育基地申报工作，深入挖掘宣传本地区、本领域、本系统有关单位开展科学家精神弘扬工作的特色做法、典型经验和先进事迹。</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br w:type="textWrapping"/>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 xml:space="preserve">    </w:t>
      </w:r>
      <w:r>
        <w:rPr>
          <w:rStyle w:val="4"/>
          <w:rFonts w:hint="eastAsia" w:ascii="楷体" w:hAnsi="楷体" w:eastAsia="楷体" w:cs="楷体"/>
          <w:b w:val="0"/>
          <w:bCs/>
          <w:color w:val="000000"/>
          <w:spacing w:val="15"/>
          <w:w w:val="100"/>
          <w:kern w:val="0"/>
          <w:position w:val="0"/>
          <w:sz w:val="32"/>
          <w:szCs w:val="32"/>
          <w:shd w:val="clear" w:color="auto" w:fill="auto"/>
          <w:lang w:val="en-US" w:eastAsia="zh-CN" w:bidi="ar"/>
        </w:rPr>
        <w:t>2．组织推荐。</w:t>
      </w: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t>各地方、各学会、各单位组织本地区、本领域、本系统的申报工作。各主办单位可推荐本系统“科学家精神教育基地”不超过5个。各省、自治区、直辖市科协，新疆生产建设兵团科协联合教育厅（委、局）、科技厅（委、局）、国资委、科工办和服务本省（区、市）的中科院有关分院推荐本地区“科学家精神教育基地”不超过10个，由各地方科协在征求相关联合主办单位意见后加盖科协公章；各全国学会推荐本领域“科学家精神教育基地”不超过2个；各中央企业和中国工程物理研究院推荐本单位“科学家精神教育基地”不超过1个；京港学术交流中心、澳门科学技术协进会推荐香港、澳门地区“科学家精神教育基地”各不超过2个。上一年度未被命名的申报单位，自动进入本年度评审范围，不占用各有关单位推荐名额。</w:t>
      </w: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br w:type="textWrapping"/>
      </w: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t xml:space="preserve">    组织推荐方式：（1）各省、自治区、直辖市科协，新疆生产建设兵团科协及各全国学会，使用智慧科协账号登录中国科协智慧评审系统（https://kecaihui.cast.org.cn/login），查看各单位推荐码，由拟申报教育基地的场馆填报后，提交至下一步。</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78" w:lineRule="exact"/>
        <w:ind w:right="0" w:rightChars="0" w:firstLine="700" w:firstLineChars="200"/>
        <w:jc w:val="left"/>
        <w:textAlignment w:val="auto"/>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pP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t>各主办单位（中国科协、教育部、科技部、国务院国资委、中国科学院、中国工程院、国防科工局）、各中央企业和中国工程物理研究院、京港学术交流中心、澳门科学技术协进会，需致电联系人开通中国科协智慧评审系统账号，登录后查看各单位推荐码，由拟申报教育基地的场馆填报后，提交至下一步。详细工作填报指南将在中国科协智慧评审系统登录页面“通知公告”栏目公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right="0" w:rightChars="0" w:firstLine="70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t>4月30日17:00前，填报单位需通过2023年科学家精神教育基地申报网页（https://kecaihui.cast.org.cn/login）在线填写《2023年度科学家精神教育基地申报表》并根据申报要求上传相关材料。推荐材料要客观、准确、完整，涉及国家秘密的，严格遵守保密相关规定。因推荐单位报送材料方式不符合要求造成报送材料逾期的，责任由推荐单位承担。谢绝候选单位自行报送材料。</w:t>
      </w: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br w:type="textWrapping"/>
      </w: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t xml:space="preserve">    </w:t>
      </w:r>
      <w:r>
        <w:rPr>
          <w:rStyle w:val="4"/>
          <w:rFonts w:hint="eastAsia" w:ascii="楷体" w:hAnsi="楷体" w:eastAsia="楷体" w:cs="楷体"/>
          <w:b w:val="0"/>
          <w:bCs/>
          <w:color w:val="000000"/>
          <w:spacing w:val="15"/>
          <w:w w:val="100"/>
          <w:kern w:val="0"/>
          <w:position w:val="0"/>
          <w:sz w:val="32"/>
          <w:szCs w:val="32"/>
          <w:shd w:val="clear" w:color="auto" w:fill="auto"/>
          <w:lang w:val="en-US" w:eastAsia="zh-CN" w:bidi="ar"/>
        </w:rPr>
        <w:t>3．评审和命名。</w:t>
      </w: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t>5月上旬，组织专家评审。5月中旬向社会公示。5月下旬授牌。</w:t>
      </w: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br w:type="textWrapping"/>
      </w: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t xml:space="preserve">    </w:t>
      </w:r>
      <w:r>
        <w:rPr>
          <w:rStyle w:val="4"/>
          <w:rFonts w:hint="eastAsia" w:ascii="楷体" w:hAnsi="楷体" w:eastAsia="楷体" w:cs="楷体"/>
          <w:b w:val="0"/>
          <w:bCs/>
          <w:color w:val="000000"/>
          <w:spacing w:val="15"/>
          <w:w w:val="100"/>
          <w:kern w:val="0"/>
          <w:position w:val="0"/>
          <w:sz w:val="32"/>
          <w:szCs w:val="32"/>
          <w:shd w:val="clear" w:color="auto" w:fill="auto"/>
          <w:lang w:val="en-US" w:eastAsia="zh-CN" w:bidi="ar"/>
        </w:rPr>
        <w:t>4．宣传展示。</w:t>
      </w: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t>5月下旬起，各部门、各单位结合全国科技工作者日，组织动员本地区、本系统入选的科学家精神教育基地，面向科技工作者、社会公众特别是青少年群体广泛开展弘扬科学家精神特色学习教育活动，讲好科学家故事，弘扬科学家精神，引导广大科技工作者和青少年不断从优秀科学家身上汲取精神营养。协调本地区主要新闻媒体和本系统宣传平台，对学习教育活动和科学家事迹进行广泛报道。</w:t>
      </w:r>
    </w:p>
    <w:p>
      <w:pPr>
        <w:keepNext w:val="0"/>
        <w:keepLines w:val="0"/>
        <w:pageBreakBefore w:val="0"/>
        <w:numPr>
          <w:ilvl w:val="0"/>
          <w:numId w:val="1"/>
        </w:numPr>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有关要求</w:t>
      </w:r>
    </w:p>
    <w:p>
      <w:pPr>
        <w:keepNext w:val="0"/>
        <w:keepLines w:val="0"/>
        <w:widowControl/>
        <w:numPr>
          <w:ilvl w:val="0"/>
          <w:numId w:val="3"/>
        </w:numPr>
        <w:suppressLineNumbers w:val="0"/>
        <w:ind w:firstLine="700" w:firstLineChars="200"/>
        <w:jc w:val="left"/>
        <w:rPr>
          <w:rStyle w:val="4"/>
          <w:rFonts w:hint="eastAsia" w:ascii="仿宋_GB2312" w:hAnsi="仿宋_GB2312" w:eastAsia="仿宋_GB2312" w:cs="仿宋_GB2312"/>
          <w:color w:val="000000"/>
          <w:spacing w:val="15"/>
          <w:w w:val="100"/>
          <w:kern w:val="0"/>
          <w:position w:val="0"/>
          <w:sz w:val="32"/>
          <w:szCs w:val="32"/>
          <w:shd w:val="clear" w:color="auto" w:fill="auto"/>
          <w:lang w:val="en-US" w:eastAsia="zh-CN" w:bidi="ar"/>
        </w:rPr>
      </w:pPr>
      <w:r>
        <w:rPr>
          <w:rStyle w:val="4"/>
          <w:rFonts w:hint="eastAsia" w:ascii="楷体" w:hAnsi="楷体" w:eastAsia="楷体" w:cs="楷体"/>
          <w:b w:val="0"/>
          <w:bCs/>
          <w:color w:val="000000"/>
          <w:spacing w:val="15"/>
          <w:w w:val="100"/>
          <w:kern w:val="0"/>
          <w:position w:val="0"/>
          <w:sz w:val="32"/>
          <w:szCs w:val="32"/>
          <w:shd w:val="clear" w:color="auto" w:fill="auto"/>
          <w:lang w:val="en-US" w:eastAsia="zh-CN" w:bidi="ar"/>
        </w:rPr>
        <w:t>加强组织领导。</w:t>
      </w: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t>开展科学家精神教育基地建设和服务工作，是贯彻落实《关于进一步弘扬科学家精神 加强作风和学风建设的意见》的重要工作，是发动社会资源，做大做强科学家精神教育工作的抓手。各地方、各学会、各单位要充分认识工作的重要意义，发挥各自优势，加强协调、形成合力，组织好本地区、本学科、本系统的科学家精神教育基地推荐命名工作，同时力戒形式主义，尽可能减少基层工作负担。</w:t>
      </w: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br w:type="textWrapping"/>
      </w: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t xml:space="preserve">    </w:t>
      </w:r>
      <w:r>
        <w:rPr>
          <w:rStyle w:val="4"/>
          <w:rFonts w:hint="eastAsia" w:ascii="楷体" w:hAnsi="楷体" w:eastAsia="楷体" w:cs="楷体"/>
          <w:b w:val="0"/>
          <w:bCs/>
          <w:color w:val="000000"/>
          <w:spacing w:val="15"/>
          <w:w w:val="100"/>
          <w:kern w:val="0"/>
          <w:position w:val="0"/>
          <w:sz w:val="32"/>
          <w:szCs w:val="32"/>
          <w:shd w:val="clear" w:color="auto" w:fill="auto"/>
          <w:lang w:val="en-US" w:eastAsia="zh-CN" w:bidi="ar"/>
        </w:rPr>
        <w:t>2．做好宣传和服务。</w:t>
      </w: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t>相关组织单位要为科学家精神教育基地开展宣传教育工作创造有利条件，提供支持与指导，不断提升基地的组织建设水平。组织相关专家考察、研讨，对基地的建设发展提出高质量、可操作的指导性意见。定期组织基地工作交流培训，提高工作人员的业务水平和能力。大力宣传优秀基地，鼓励进一步开发开放优质资源。支持鼓励基地通过组建区域联盟等形式整合资源、优化布局，开展联合行动，形成品牌效应。</w:t>
      </w: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br w:type="textWrapping"/>
      </w: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t xml:space="preserve">    </w:t>
      </w:r>
      <w:r>
        <w:rPr>
          <w:rStyle w:val="4"/>
          <w:rFonts w:hint="eastAsia" w:ascii="仿宋_GB2312" w:hAnsi="仿宋_GB2312" w:eastAsia="仿宋_GB2312" w:cs="仿宋_GB2312"/>
          <w:color w:val="000000"/>
          <w:spacing w:val="15"/>
          <w:w w:val="100"/>
          <w:kern w:val="0"/>
          <w:position w:val="0"/>
          <w:sz w:val="32"/>
          <w:szCs w:val="32"/>
          <w:shd w:val="clear" w:color="auto" w:fill="auto"/>
          <w:lang w:val="en-US" w:eastAsia="zh-CN" w:bidi="ar"/>
        </w:rPr>
        <w:t>联系人：</w:t>
      </w:r>
    </w:p>
    <w:p>
      <w:pPr>
        <w:keepNext w:val="0"/>
        <w:keepLines w:val="0"/>
        <w:widowControl/>
        <w:numPr>
          <w:ilvl w:val="0"/>
          <w:numId w:val="0"/>
        </w:numPr>
        <w:suppressLineNumbers w:val="0"/>
        <w:ind w:left="638" w:leftChars="266" w:right="0" w:rightChars="0" w:firstLine="0" w:firstLineChars="0"/>
        <w:jc w:val="left"/>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pP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t>中国科协科学技术传播中心</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br w:type="textWrapping"/>
      </w: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t>陶薇如 010-87413318</w:t>
      </w:r>
    </w:p>
    <w:p>
      <w:pPr>
        <w:keepNext w:val="0"/>
        <w:keepLines w:val="0"/>
        <w:widowControl/>
        <w:numPr>
          <w:ilvl w:val="0"/>
          <w:numId w:val="0"/>
        </w:numPr>
        <w:suppressLineNumbers w:val="0"/>
        <w:ind w:left="638" w:leftChars="266" w:right="0" w:rightChars="0" w:firstLine="0" w:firstLineChars="0"/>
        <w:jc w:val="left"/>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pP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t>张亦旒 010-87413368</w:t>
      </w:r>
    </w:p>
    <w:p>
      <w:pPr>
        <w:keepNext w:val="0"/>
        <w:keepLines w:val="0"/>
        <w:widowControl/>
        <w:numPr>
          <w:ilvl w:val="0"/>
          <w:numId w:val="0"/>
        </w:numPr>
        <w:suppressLineNumbers w:val="0"/>
        <w:ind w:left="638" w:leftChars="266" w:right="0" w:rightChars="0" w:firstLine="0" w:firstLineChars="0"/>
        <w:jc w:val="left"/>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pP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t>董亚峥 010-87413320</w:t>
      </w:r>
    </w:p>
    <w:p>
      <w:pPr>
        <w:keepNext w:val="0"/>
        <w:keepLines w:val="0"/>
        <w:widowControl/>
        <w:numPr>
          <w:ilvl w:val="0"/>
          <w:numId w:val="0"/>
        </w:numPr>
        <w:suppressLineNumbers w:val="0"/>
        <w:ind w:left="638" w:leftChars="266" w:right="0" w:rightChars="0" w:firstLine="0" w:firstLineChars="0"/>
        <w:jc w:val="left"/>
        <w:rPr>
          <w:rFonts w:hint="eastAsia" w:ascii="仿宋_GB2312" w:hAnsi="仿宋_GB2312" w:eastAsia="仿宋_GB2312" w:cs="仿宋_GB2312"/>
          <w:i w:val="0"/>
          <w:iCs w:val="0"/>
          <w:caps w:val="0"/>
          <w:color w:val="000000"/>
          <w:spacing w:val="0"/>
          <w:w w:val="100"/>
          <w:kern w:val="0"/>
          <w:position w:val="0"/>
          <w:sz w:val="32"/>
          <w:szCs w:val="32"/>
          <w:shd w:val="clear" w:color="auto" w:fill="FFFFFF"/>
          <w:lang w:val="en-US" w:eastAsia="zh-CN" w:bidi="ar"/>
        </w:rPr>
      </w:pP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t>中国科协宣传文化部</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br w:type="textWrapping"/>
      </w: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t>兰雪滢 010-68574158</w:t>
      </w: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br w:type="textWrapping"/>
      </w:r>
      <w:r>
        <w:rPr>
          <w:rStyle w:val="4"/>
          <w:rFonts w:hint="eastAsia" w:ascii="仿宋_GB2312" w:hAnsi="仿宋_GB2312" w:eastAsia="仿宋_GB2312" w:cs="仿宋_GB2312"/>
          <w:color w:val="000000"/>
          <w:spacing w:val="15"/>
          <w:w w:val="100"/>
          <w:kern w:val="0"/>
          <w:position w:val="0"/>
          <w:sz w:val="32"/>
          <w:szCs w:val="32"/>
          <w:shd w:val="clear" w:color="auto" w:fill="auto"/>
          <w:lang w:val="en-US" w:eastAsia="zh-CN" w:bidi="ar"/>
        </w:rPr>
        <w:t>附件：</w:t>
      </w:r>
      <w:r>
        <w:rPr>
          <w:rFonts w:hint="eastAsia" w:ascii="仿宋_GB2312" w:hAnsi="仿宋_GB2312" w:eastAsia="仿宋_GB2312" w:cs="仿宋_GB2312"/>
          <w:i w:val="0"/>
          <w:iCs w:val="0"/>
          <w:caps w:val="0"/>
          <w:color w:val="000000"/>
          <w:spacing w:val="0"/>
          <w:w w:val="100"/>
          <w:kern w:val="0"/>
          <w:position w:val="0"/>
          <w:sz w:val="32"/>
          <w:szCs w:val="32"/>
          <w:shd w:val="clear" w:color="auto" w:fill="FFFFFF"/>
          <w:lang w:val="en-US" w:eastAsia="zh-CN" w:bidi="ar"/>
        </w:rPr>
        <w:t>1.科学家精神教育基地建设与服务办法</w:t>
      </w:r>
    </w:p>
    <w:p>
      <w:pPr>
        <w:keepNext w:val="0"/>
        <w:keepLines w:val="0"/>
        <w:widowControl/>
        <w:numPr>
          <w:ilvl w:val="0"/>
          <w:numId w:val="0"/>
        </w:numPr>
        <w:suppressLineNumbers w:val="0"/>
        <w:ind w:right="0" w:rightChars="0" w:firstLine="1920" w:firstLineChars="600"/>
        <w:jc w:val="left"/>
        <w:rPr>
          <w:rFonts w:hint="eastAsia" w:ascii="仿宋_GB2312" w:hAnsi="仿宋_GB2312" w:eastAsia="仿宋_GB2312" w:cs="仿宋_GB2312"/>
          <w:i w:val="0"/>
          <w:iCs w:val="0"/>
          <w:caps w:val="0"/>
          <w:color w:val="000000"/>
          <w:spacing w:val="0"/>
          <w:w w:val="100"/>
          <w:kern w:val="0"/>
          <w:positio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w w:val="100"/>
          <w:kern w:val="0"/>
          <w:position w:val="0"/>
          <w:sz w:val="32"/>
          <w:szCs w:val="32"/>
          <w:shd w:val="clear" w:color="auto" w:fill="FFFFFF"/>
          <w:lang w:val="en-US" w:eastAsia="zh-CN" w:bidi="ar"/>
        </w:rPr>
        <w:t>2.2023年科学家精神教育基地推荐表</w:t>
      </w:r>
    </w:p>
    <w:p>
      <w:pPr>
        <w:keepNext w:val="0"/>
        <w:keepLines w:val="0"/>
        <w:widowControl/>
        <w:numPr>
          <w:ilvl w:val="0"/>
          <w:numId w:val="0"/>
        </w:numPr>
        <w:suppressLineNumbers w:val="0"/>
        <w:ind w:left="638" w:leftChars="266" w:right="0" w:rightChars="0" w:firstLine="0" w:firstLineChars="0"/>
        <w:jc w:val="left"/>
        <w:rPr>
          <w:rFonts w:hint="eastAsia" w:ascii="仿宋_GB2312" w:hAnsi="仿宋_GB2312" w:eastAsia="仿宋_GB2312" w:cs="仿宋_GB2312"/>
          <w:i w:val="0"/>
          <w:iCs w:val="0"/>
          <w:caps w:val="0"/>
          <w:color w:val="000000"/>
          <w:spacing w:val="0"/>
          <w:w w:val="100"/>
          <w:kern w:val="0"/>
          <w:position w:val="0"/>
          <w:sz w:val="32"/>
          <w:szCs w:val="32"/>
          <w:shd w:val="clear" w:color="auto" w:fill="FFFFFF"/>
          <w:lang w:val="en-US" w:eastAsia="zh-CN" w:bidi="ar"/>
        </w:rPr>
      </w:pPr>
    </w:p>
    <w:p>
      <w:pPr>
        <w:keepNext w:val="0"/>
        <w:keepLines w:val="0"/>
        <w:widowControl/>
        <w:numPr>
          <w:ilvl w:val="0"/>
          <w:numId w:val="0"/>
        </w:numPr>
        <w:suppressLineNumbers w:val="0"/>
        <w:ind w:left="638" w:leftChars="266" w:right="0" w:rightChars="0" w:firstLine="0" w:firstLineChars="0"/>
        <w:jc w:val="left"/>
        <w:rPr>
          <w:rFonts w:hint="eastAsia" w:ascii="仿宋_GB2312" w:hAnsi="仿宋_GB2312" w:eastAsia="仿宋_GB2312" w:cs="仿宋_GB2312"/>
          <w:i w:val="0"/>
          <w:iCs w:val="0"/>
          <w:caps w:val="0"/>
          <w:color w:val="000000"/>
          <w:spacing w:val="0"/>
          <w:w w:val="100"/>
          <w:kern w:val="0"/>
          <w:position w:val="0"/>
          <w:sz w:val="32"/>
          <w:szCs w:val="32"/>
          <w:shd w:val="clear" w:color="auto" w:fill="FFFFFF"/>
          <w:lang w:val="en-US" w:eastAsia="zh-CN" w:bidi="ar"/>
        </w:rPr>
      </w:pPr>
    </w:p>
    <w:p>
      <w:pPr>
        <w:keepNext w:val="0"/>
        <w:keepLines w:val="0"/>
        <w:widowControl/>
        <w:numPr>
          <w:ilvl w:val="0"/>
          <w:numId w:val="0"/>
        </w:numPr>
        <w:suppressLineNumbers w:val="0"/>
        <w:ind w:left="5426" w:leftChars="2261" w:right="0" w:rightChars="0" w:firstLine="0" w:firstLineChars="0"/>
        <w:jc w:val="left"/>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pP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t>中国科协 教育部</w:t>
      </w:r>
    </w:p>
    <w:p>
      <w:pPr>
        <w:keepNext w:val="0"/>
        <w:keepLines w:val="0"/>
        <w:widowControl/>
        <w:numPr>
          <w:ilvl w:val="0"/>
          <w:numId w:val="0"/>
        </w:numPr>
        <w:suppressLineNumbers w:val="0"/>
        <w:ind w:right="0" w:rightChars="0" w:firstLine="4900" w:firstLineChars="1400"/>
        <w:jc w:val="left"/>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pP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t>科技部 国务院国资委</w:t>
      </w:r>
    </w:p>
    <w:p>
      <w:pPr>
        <w:keepNext w:val="0"/>
        <w:keepLines w:val="0"/>
        <w:widowControl/>
        <w:numPr>
          <w:ilvl w:val="0"/>
          <w:numId w:val="0"/>
        </w:numPr>
        <w:suppressLineNumbers w:val="0"/>
        <w:ind w:right="0" w:rightChars="0" w:firstLine="4550" w:firstLineChars="1300"/>
        <w:jc w:val="left"/>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pP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t>中国科学院 中国工程院</w:t>
      </w:r>
    </w:p>
    <w:p>
      <w:pPr>
        <w:keepNext w:val="0"/>
        <w:keepLines w:val="0"/>
        <w:widowControl/>
        <w:numPr>
          <w:ilvl w:val="0"/>
          <w:numId w:val="0"/>
        </w:numPr>
        <w:suppressLineNumbers w:val="0"/>
        <w:ind w:right="0" w:rightChars="0" w:firstLine="6300" w:firstLineChars="1800"/>
        <w:jc w:val="left"/>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pP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t>国防科工局</w:t>
      </w:r>
    </w:p>
    <w:p>
      <w:pPr>
        <w:keepNext w:val="0"/>
        <w:keepLines w:val="0"/>
        <w:widowControl/>
        <w:numPr>
          <w:ilvl w:val="0"/>
          <w:numId w:val="0"/>
        </w:numPr>
        <w:suppressLineNumbers w:val="0"/>
        <w:ind w:left="638" w:leftChars="266" w:right="0" w:rightChars="0" w:firstLine="5250" w:firstLineChars="15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15"/>
          <w:w w:val="100"/>
          <w:kern w:val="0"/>
          <w:position w:val="0"/>
          <w:sz w:val="32"/>
          <w:szCs w:val="32"/>
          <w:shd w:val="clear" w:color="auto" w:fill="auto"/>
          <w:lang w:val="en-US" w:eastAsia="zh-CN" w:bidi="ar"/>
        </w:rPr>
        <w:t>2023年4月6日</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F077F"/>
    <w:multiLevelType w:val="singleLevel"/>
    <w:tmpl w:val="FDBF077F"/>
    <w:lvl w:ilvl="0" w:tentative="0">
      <w:start w:val="1"/>
      <w:numFmt w:val="decimal"/>
      <w:suff w:val="nothing"/>
      <w:lvlText w:val="%1．"/>
      <w:lvlJc w:val="left"/>
      <w:rPr>
        <w:rFonts w:hint="default" w:ascii="楷体" w:hAnsi="楷体" w:eastAsia="楷体" w:cs="楷体"/>
        <w:b w:val="0"/>
        <w:bCs w:val="0"/>
      </w:rPr>
    </w:lvl>
  </w:abstractNum>
  <w:abstractNum w:abstractNumId="1">
    <w:nsid w:val="7D9F16C7"/>
    <w:multiLevelType w:val="singleLevel"/>
    <w:tmpl w:val="7D9F16C7"/>
    <w:lvl w:ilvl="0" w:tentative="0">
      <w:start w:val="2"/>
      <w:numFmt w:val="decimal"/>
      <w:suff w:val="nothing"/>
      <w:lvlText w:val="（%1）"/>
      <w:lvlJc w:val="left"/>
    </w:lvl>
  </w:abstractNum>
  <w:abstractNum w:abstractNumId="2">
    <w:nsid w:val="7FFB58D0"/>
    <w:multiLevelType w:val="singleLevel"/>
    <w:tmpl w:val="7FFB58D0"/>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AFFE2BD"/>
    <w:rsid w:val="BF9F7283"/>
    <w:rsid w:val="DAFFE2BD"/>
    <w:rsid w:val="DBFFA169"/>
    <w:rsid w:val="EFAE3EE7"/>
    <w:rsid w:val="FDEB0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2023-04-21T09:19:00Z</dcterms:created>
  <dc:creator>user</dc:creator>
  <cp:lastModifiedBy>user</cp:lastModifiedBy>
  <dcterms:modified xsi:type="dcterms:W3CDTF">2023-04-21T17:28:03Z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