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B91E5">
      <w:pPr>
        <w:pStyle w:val="3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3</w:t>
      </w:r>
    </w:p>
    <w:p w14:paraId="74EC3B2B">
      <w:pPr>
        <w:pStyle w:val="3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center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E436FA4">
      <w:pPr>
        <w:pStyle w:val="3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三亚市科协学会学术项目管理暂行办法</w:t>
      </w:r>
    </w:p>
    <w:p w14:paraId="10067E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82" w:firstLineChars="200"/>
        <w:jc w:val="both"/>
        <w:textAlignment w:val="auto"/>
        <w:rPr>
          <w:rFonts w:ascii="宋体" w:hAnsi="宋体" w:eastAsia="宋体" w:cs="宋体"/>
          <w:b/>
          <w:kern w:val="0"/>
          <w:sz w:val="24"/>
          <w:szCs w:val="24"/>
          <w:lang w:val="en-US" w:eastAsia="zh-CN" w:bidi="ar"/>
        </w:rPr>
      </w:pPr>
    </w:p>
    <w:p w14:paraId="0DCDDB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第一章 总则</w:t>
      </w:r>
    </w:p>
    <w:p w14:paraId="0C0FB411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N/>
        <w:bidi w:val="0"/>
        <w:adjustRightInd/>
        <w:spacing w:line="578" w:lineRule="exact"/>
        <w:textAlignment w:val="auto"/>
        <w:rPr>
          <w:rFonts w:hint="default"/>
          <w:lang w:val="en-US" w:eastAsia="zh-CN"/>
        </w:rPr>
      </w:pPr>
    </w:p>
    <w:p w14:paraId="132C1D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第一条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为规范和加强三亚市科协学会学术项目管理，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提高资金绩效水平，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根据《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海南省科协系统深化改革方案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》和《三亚市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科协系统深化改革方案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》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改革措施中创新学会治理方式的相关要求，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结合工作实际，制定本办法。</w:t>
      </w:r>
    </w:p>
    <w:p w14:paraId="254ECD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第二条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本办法所指的学会学术项目(以下简称项目)是指符合三亚市科协年度工作计划和项目预算，以及学会学术部年度工作安排的项目。项目范围：</w:t>
      </w:r>
    </w:p>
    <w:p w14:paraId="01EFD0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（一）自然科学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与技术领域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学术交流项目；</w:t>
      </w:r>
    </w:p>
    <w:p w14:paraId="3C5DC4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（二）学会服务和创新能力提升项目；</w:t>
      </w:r>
    </w:p>
    <w:p w14:paraId="2C7506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（三）“科创海南”科技经济融合项目；</w:t>
      </w:r>
    </w:p>
    <w:p w14:paraId="3C1D01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（四）学会学术部根据工作安排组织开展的其他项目。</w:t>
      </w:r>
    </w:p>
    <w:p w14:paraId="23ED92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第三条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本办法适用于项目的申报受理、评审立项、实施管理、总结验收评估等项目管理工作。各类项目管理上有其他要求的，在本办法基础上另行制定专项管理办法。</w:t>
      </w:r>
    </w:p>
    <w:p w14:paraId="5C9E0E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第四条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项目遴选采用“公开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公正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突出重点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，择优支持，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绩效评价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”的原则，合理配置项目经费。</w:t>
      </w:r>
    </w:p>
    <w:p w14:paraId="25B3D8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 xml:space="preserve">第五条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项目经费的使用必须实行项目管理，专款专用，提高经费的使用效率。</w:t>
      </w:r>
    </w:p>
    <w:p w14:paraId="100375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第二章 职责</w:t>
      </w:r>
    </w:p>
    <w:p w14:paraId="1C528AC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/>
          <w:lang w:val="en-US" w:eastAsia="zh-CN"/>
        </w:rPr>
      </w:pPr>
    </w:p>
    <w:p w14:paraId="75B42E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第六条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三亚市科协学会学术部是项目的主管部门，其主要职责是：</w:t>
      </w:r>
    </w:p>
    <w:p w14:paraId="6DAF6F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(一)负责项目管理政策的制定；</w:t>
      </w:r>
    </w:p>
    <w:p w14:paraId="7F4811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(二)负责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项目计划的制定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及项目经费的管理；</w:t>
      </w:r>
    </w:p>
    <w:p w14:paraId="2B3303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(三)负责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受理项目申报材料，进行形式审查及组织专家评审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；</w:t>
      </w:r>
    </w:p>
    <w:p w14:paraId="3CF419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(四)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对具体项目执行及经费使用情况进行监督检查和验收评估工作。</w:t>
      </w:r>
    </w:p>
    <w:p w14:paraId="4AEA95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第七条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项目承担单位是指项目申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批准和取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得项目经费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并实施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的单位，其主要职责为：</w:t>
      </w:r>
    </w:p>
    <w:p w14:paraId="31F58B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(一)根据项目合同书，负责项目的具体实施；</w:t>
      </w:r>
    </w:p>
    <w:p w14:paraId="0DE661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(二)负责项目经费的财务管理和会计核算；</w:t>
      </w:r>
    </w:p>
    <w:p w14:paraId="580E85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(三)负责项目的总结工作和验收报告；</w:t>
      </w:r>
    </w:p>
    <w:p w14:paraId="25FC29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(四)接受三亚市科协的监督检查，并按要求提供项目预算执行情况和有关财务资料。</w:t>
      </w:r>
    </w:p>
    <w:p w14:paraId="18AFE7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</w:p>
    <w:p w14:paraId="48EB9D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第三章 项目的申报受理和评审立项</w:t>
      </w:r>
    </w:p>
    <w:p w14:paraId="21E97361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/>
        <w:textAlignment w:val="auto"/>
        <w:rPr>
          <w:rFonts w:hint="eastAsia"/>
        </w:rPr>
      </w:pPr>
    </w:p>
    <w:p w14:paraId="3FE7FE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第八条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项目申报单位必须具备以下条件：</w:t>
      </w:r>
    </w:p>
    <w:p w14:paraId="2BE80D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(一)三亚市科协所属学会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协会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、研究会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；</w:t>
      </w:r>
    </w:p>
    <w:p w14:paraId="64AB64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(二)组织机构健全，具备实施项目的能力；</w:t>
      </w:r>
    </w:p>
    <w:p w14:paraId="1B787A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(三)申报内容符合项目支持方向，项目申报内容真实、实施方案可行、经费预算合理；</w:t>
      </w:r>
    </w:p>
    <w:p w14:paraId="472F5F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(四)符合项目年度通知所要求的具体条件。</w:t>
      </w:r>
    </w:p>
    <w:p w14:paraId="336656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第九条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在同等条件下，具备以下条件之一的单位可优先获得支持。</w:t>
      </w:r>
    </w:p>
    <w:p w14:paraId="415DD5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(一)积极参加三亚市科协组织的活动，配合三亚市科协工作；</w:t>
      </w:r>
    </w:p>
    <w:p w14:paraId="18DB82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(二)有配套经费；</w:t>
      </w:r>
    </w:p>
    <w:p w14:paraId="7A3748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(三)前期效果显著的延续项目或以前项目完成较好、效益显著的单位；</w:t>
      </w:r>
    </w:p>
    <w:p w14:paraId="3C496D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(四)联合开展的项目(多个三亚市科协所属学会联合，与省级或国家级学会联合)。</w:t>
      </w:r>
    </w:p>
    <w:p w14:paraId="6ABB53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第十条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申请单位有下列情况之一，不得申报本年度项目：</w:t>
      </w:r>
    </w:p>
    <w:p w14:paraId="212CDA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(一)不具备项目实施条件；</w:t>
      </w:r>
    </w:p>
    <w:p w14:paraId="1C70BB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(二)未按时完成上年度申请项目；</w:t>
      </w:r>
    </w:p>
    <w:p w14:paraId="0CA00F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(三)已完成上年度申请项目，未按规定报送项目总结材料和验收报告等材料；</w:t>
      </w:r>
    </w:p>
    <w:p w14:paraId="282799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(四)上年度项目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验收未通过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；</w:t>
      </w:r>
    </w:p>
    <w:p w14:paraId="0214EB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(五)违反国家、海南省或三亚市科协有关规定被取消当年申报资格。</w:t>
      </w:r>
    </w:p>
    <w:p w14:paraId="7AE894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第十一条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项目申报单位根据三亚市科协发布的年度项目申报通知，按规定时间和要求填报项目申报书。相关申报信息在三亚市科协网站公开发布。</w:t>
      </w:r>
    </w:p>
    <w:p w14:paraId="24FE21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第十二条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三亚市科协学会学术部受理项目申请并组织初审，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初审合格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的申报项目提交专家组进行项目评审，三亚市科协派人全程监督项目评审工作。</w:t>
      </w:r>
    </w:p>
    <w:p w14:paraId="12B493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第十三条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评审结果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三亚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市科协党组会议审议，项目申报结果在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三亚市科协网站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上进行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公示。</w:t>
      </w:r>
    </w:p>
    <w:p w14:paraId="43F2B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</w:p>
    <w:p w14:paraId="2CF5BA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第四章 项目的实施管理</w:t>
      </w:r>
    </w:p>
    <w:p w14:paraId="3701343C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/>
        <w:textAlignment w:val="auto"/>
        <w:rPr>
          <w:rFonts w:hint="eastAsia"/>
        </w:rPr>
      </w:pPr>
    </w:p>
    <w:p w14:paraId="39C04E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第十四条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项目申请单位在接到项目批准通知30日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，按要求与三亚市科协签定项目合同书，逾期按照自动放弃处理。</w:t>
      </w:r>
    </w:p>
    <w:p w14:paraId="5D07E4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第十五条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在项目合同书签定手续履行完毕后，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由学会学术部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审核备案，依据项目合同书按计划拨款。</w:t>
      </w:r>
    </w:p>
    <w:p w14:paraId="46310A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第十六条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项目承担单位必须按项目单独建账，专款专用，并严格按规定进行管理核算，任何单位、个人不得截留、挪用或挤占。</w:t>
      </w:r>
    </w:p>
    <w:p w14:paraId="75AE46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第十七条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专项资金的开支范围主要包括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：</w:t>
      </w:r>
    </w:p>
    <w:p w14:paraId="6007B3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（一）业务费：项目实施过程中发生的学术交流、科普活动、学会能力提升等业务费，主要列支项目实施过程中直接产生的会议费（包括住宿费、伙食费、场地租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费、会议设备租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费、交通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支出等）、差旅费、科普培训费（包括师资费、住宿费、伙食费、培训场地费、培训资料费、交通费）等。会议费必须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按三亚市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现行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财政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规定的标准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支出，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报销须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会议通知、人员签到表、费用原始明细单据、合法有效的票据。培训费也必须按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现行相关文件规定支出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。</w:t>
      </w:r>
    </w:p>
    <w:p w14:paraId="68BAAE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（二）劳务费：在项目实施过程中支付给参与项目的临时聘用人员劳务性费用，不得发放给学会工作人员。</w:t>
      </w:r>
    </w:p>
    <w:p w14:paraId="22219D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 xml:space="preserve">第十八条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专项资金不得用于以下开支：</w:t>
      </w:r>
    </w:p>
    <w:p w14:paraId="738654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（一）学会工作人员工资、福利和个人资金支出；</w:t>
      </w:r>
    </w:p>
    <w:p w14:paraId="3B8998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（二）固定资产、土建工程、办公设备设施的维修改造支出；</w:t>
      </w:r>
    </w:p>
    <w:p w14:paraId="53EFC6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（三）组织、协调等各种管理性费用支出；</w:t>
      </w:r>
    </w:p>
    <w:p w14:paraId="11B42B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（四）罚款、还贷、捐赠、赞助、对外投资支出；</w:t>
      </w:r>
    </w:p>
    <w:p w14:paraId="185650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（五）与学会学术工作以及实施项目无关的其他支出；</w:t>
      </w:r>
    </w:p>
    <w:p w14:paraId="3AA2C6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（六）日常办公、出国、和业务招待支出；</w:t>
      </w:r>
    </w:p>
    <w:p w14:paraId="779D81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（七）纪念品、礼品。</w:t>
      </w:r>
    </w:p>
    <w:p w14:paraId="41F791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第十九条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项目承担单位按照项目合同书的要求，严格组织实施，并为项目的开展提供必要的条件。项目不得无故中止或撤销。项目承担单位确实没有能力完成预定任务的，应向三亚市科协正式提出申请，经批准后方可中止或撤销。经批准中止或撤销的项目，承担单位应及时清理账目，将余款及实物全部退回，同时编写报送项目中止经费决算表。</w:t>
      </w:r>
    </w:p>
    <w:p w14:paraId="6580C8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第二十条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严格学术活动类、科技期刊类、科技传播类等项目的审核管理。项目承担单位要严格履行项目的审核把关第一责任人责任，严把主题、内容和导向关，确保坚持正确的政治导向和学术导向。对外发布的会议通知、背景板、活动内容、主讲嘉宾等事先须报三亚市科协学会学术部审核备案。举办涉外学术交流活动需按照三亚市外事管理有关规定进行申报，未经批准，不得举办。</w:t>
      </w:r>
    </w:p>
    <w:p w14:paraId="4FAE6B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第二十一条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获得三亚市科协经费支持的项目，在对外公布、宣传或成果鉴定、报奖时，必须标注“三亚市科协支持项目”字样。</w:t>
      </w:r>
    </w:p>
    <w:p w14:paraId="0CE9C1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</w:p>
    <w:p w14:paraId="21383D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第五章 项目的验收评估与监督</w:t>
      </w:r>
    </w:p>
    <w:p w14:paraId="748698B8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/>
        <w:textAlignment w:val="auto"/>
        <w:rPr>
          <w:rFonts w:hint="eastAsia"/>
        </w:rPr>
      </w:pPr>
    </w:p>
    <w:p w14:paraId="1231C1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第二十二条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项目执行期满后，学会学术部应立即启动项目验收工作，要求项目承担单位在3个月内完成验收准备并提交验收材料，在此基础上6个月内完成项目验收。学会学术部组织项目验收专家组，依据项目任务书的任务目标和实施情况开展验收。</w:t>
      </w:r>
    </w:p>
    <w:p w14:paraId="28655C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第二十三条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项目承担单位无特殊原因，不按规定提交验收材料或无故未按期、按要求完成项目规定任务以及违反项目专款专用规定的，视情节缓拨或停拨经费。</w:t>
      </w:r>
    </w:p>
    <w:p w14:paraId="73EF68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对逾期不补报、不纠正的，停止拨款，并在3年之内不再受理其新项目的申请，追究项目承担单位的责任。</w:t>
      </w:r>
    </w:p>
    <w:p w14:paraId="75A90F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第二十四条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及时处理违规行为，并实行逐级问责和责任倒查。对有违规行为的评审专家，予以警告、责令限期整改、通报批评、阶段性或永久性取消评审和申报参与项目资格等处理；对有违规行为的项目承担单位和科研人员，予以约谈、通报批评、暂停项目拨款、追回已拨付项目资金、终止项目执行、阶段性或永久性取消申报参与项目资格等处理。处理结果应以适当方式向社会公布。违法违纪的，应及时移交司法机关和纪检部门。</w:t>
      </w:r>
    </w:p>
    <w:p w14:paraId="17FED1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第二十五条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项目承担单位必须接受相关审计部门审计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和上级组织的巡视、巡察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。</w:t>
      </w:r>
    </w:p>
    <w:p w14:paraId="40FA54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</w:p>
    <w:p w14:paraId="28407C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第六章 附则</w:t>
      </w:r>
    </w:p>
    <w:p w14:paraId="25B65BA2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/>
        <w:textAlignment w:val="auto"/>
        <w:rPr>
          <w:rFonts w:hint="eastAsia"/>
        </w:rPr>
      </w:pPr>
    </w:p>
    <w:p w14:paraId="3241E4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第二十六条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本办法自公布之日起施行。</w:t>
      </w:r>
    </w:p>
    <w:p w14:paraId="10727A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第二十七条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本办法由三亚市科协学会学术部负责解释。</w:t>
      </w:r>
    </w:p>
    <w:p w14:paraId="73FB2E9E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FEC86"/>
    <w:rsid w:val="1FEFEC86"/>
    <w:rsid w:val="632726E5"/>
    <w:rsid w:val="7FBB8DB2"/>
    <w:rsid w:val="BF9F72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2"/>
    <w:basedOn w:val="1"/>
    <w:next w:val="1"/>
    <w:unhideWhenUsed/>
    <w:qFormat/>
    <w:uiPriority w:val="0"/>
    <w:pPr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2734</Words>
  <Characters>2735</Characters>
  <Lines>0</Lines>
  <Paragraphs>0</Paragraphs>
  <TotalTime>0</TotalTime>
  <ScaleCrop>false</ScaleCrop>
  <LinksUpToDate>false</LinksUpToDate>
  <CharactersWithSpaces>2768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2026-08-24T18:41:00Z</dcterms:created>
  <dc:creator>user</dc:creator>
  <cp:lastModifiedBy>H</cp:lastModifiedBy>
  <dcterms:modified xsi:type="dcterms:W3CDTF">2026-09-02T10:06:42Z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1510D3CAEC654FEF9892C74BF106DBE0_13</vt:lpwstr>
  </property>
</Properties>
</file>