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三亚市高端学术活动资助办法</w:t>
      </w:r>
    </w:p>
    <w:bookmarkEnd w:id="0"/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 xml:space="preserve">第一章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总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则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right="0" w:rightChars="0" w:firstLine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第一条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根据《三亚市落实“百万人才进海南行动计划”实施方案》(2018-2025年)和《三亚市人才发展“十四五”规划》的要求，为促进海南自由贸易港建设，制定本办法。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第二条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对符合三亚市优势主导产业和战略性新兴产业发展方向，由学术机构、科研院所、科技团体、行业组织在三亚市举办的学术会议、专业论坛等高端专业学术会议和其他学术交流活动进行资助。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第三条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高端学术活动原则上实行申报评审制，对符合高端学术活动资助标准的，以“后资助”形式进行。受资助的学术活动一般为自然科学与技术领域。按资助范围内实际支出的60%给予资助，资助总额最高不超过50万元，永久性落户三亚的优先予以支持。党政机关部门的学术活动一般不给予资助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第四条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本办法在市委人才工作委员会指导下，由市科协会同市财政局具体组织实施。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第五条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严格落实三亚市党委（党组）意识形态工作责任制，按照进一步加强论坛、讲座等阵地管理办法，根据谁主管谁负责、谁主办谁负责和属地管理原则，举办学术活动必须严格向相关部门履行报批和备案手续。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第二章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资助范围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>第六条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纳入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资助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的实际支出范围根据《中国科协学术交流活动平台项目管理办法》（科协发学字〔2008〕29号）和财政部《在华举办国际会议经费管理办法》（财行〔2015〕371号）有关规定确定。主要包括：场地资金、同声传译办公设备租金、工作人员食宿费用、志愿人员费用、翻译费用等。不包括：各种对外捐款、赞助、投资，购置电脑、复印机、打印机等固定资产，组织旅游以及与会议无关的参观活动，会议代表往返国际国内差旅等费用，任何福利性支出和承担额外义务的费用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超出规定标准的部分不纳入资助的实际支出范围，申请资助单位应遵循国际惯例，从严控制经费支出。 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right="0" w:rightChars="0" w:firstLine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第三章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申报条件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第七条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申请资助的学术活动必须符合下列条件之一：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　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围绕三亚市建设海南自由贸易港重大工程、重要科技攻关项目等关键技术问题举行的高层次技术交流活动；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　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以三亚市经济发展新兴产业、重点领域为选题的高层次论坛、技术交流活动;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638" w:leftChars="304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科技前沿领域引领学科发展的国际国内学术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活动；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第八条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申请资助的学术活动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规模一般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为正式代表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80人以上，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且有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海南高层次人才认定标准D类人才5人以上参加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该学术活动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　　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  <w:t>申报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审批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left="0" w:leftChars="0" w:right="0" w:rightChars="0" w:firstLine="48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申报。申报单位可随时于事前登陆市政务中心惠企平台进行申报。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bidi w:val="0"/>
        <w:spacing w:before="0" w:beforeAutospacing="0" w:afterAutospacing="0"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第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十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初审。市科协对申报项目进行资格审查，筛选、确定拟资助项目，并答复申报单位初审结果。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一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终审。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申报单位应在项目结束一个月内向市科协提交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书面申请验收材料，由市科协于3月份和9月份各组织有关专家进行评审一次，并由专家组提出评审意见和拟资助建议名单，报市科协党组会议讨论通过。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="0" w:beforeAutospacing="0" w:after="0" w:afterAutospacing="0" w:line="578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第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二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公示。拟资助名单视情况在一定范围内公示，公示期为5个工作日。公示无异议的，资助款由市科协按照财务有关规定直接拨付至申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单位。公示有异议的，由市科协进行核查并提出处理意见。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第五章  组织实施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>第十三条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实施期间，市科协与申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单位沟通协调，做好项目督促检查、跟踪服务等工作。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>第十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>四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>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原则上须当年完成。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项目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如不能按计划实施，申报单位应向市科协提出书面申请，不得无故终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 xml:space="preserve">止。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578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>第十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>五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>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获得资助的项目，形成的报告、论文、专著、数据库等成果以及应用成果，或在对外宣传该活动、成果申请鉴定、申报奖励时，必须标注“三亚市科学技术协会资助”，市科协对上述成果享有使用权。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adjustRightInd w:val="0"/>
        <w:snapToGrid w:val="0"/>
        <w:spacing w:before="0" w:beforeAutospacing="0" w:afterAutospacing="0"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zh-CN" w:eastAsia="zh-CN" w:bidi="ar-SA"/>
        </w:rPr>
        <w:t>第十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zh-CN" w:eastAsia="zh-CN" w:bidi="ar-SA"/>
        </w:rPr>
        <w:t>六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zh-CN" w:eastAsia="zh-CN" w:bidi="ar-SA"/>
        </w:rPr>
        <w:t>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zh-CN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验收结果作为项目资助的主要依据，验收通过后，采取事后支付方式，一次性划拨。已获得本市市级财政资金资助的项目，不得重复申报。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第十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七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同一单位同一年度内申报项目一般不超过2个，不得多头申报、重复享受资助。对弄虚作假的单位或组织，纳入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诚信黑名单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，追缴相应资助经费，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不再享受市政府各类财政支持；涉嫌犯罪的，将依法移送司法机关追究责任。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第六章  附则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第十八条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本办法由市科协负责解释。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第十九条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本办法自2021年 月 日至2024年 月 日有效。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13C87"/>
    <w:rsid w:val="26013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 w:val="0"/>
      <w:jc w:val="both"/>
    </w:pPr>
    <w:rPr>
      <w:rFonts w:ascii="Calibri" w:hAnsi="Calibri"/>
      <w:kern w:val="2"/>
      <w:szCs w:val="21"/>
      <w:lang w:val="en-US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2021-10-28T10:13:00Z</dcterms:created>
  <dc:creator>sygtKx_01</dc:creator>
  <cp:lastModifiedBy>sygtKx_01</cp:lastModifiedBy>
  <dcterms:modified xsi:type="dcterms:W3CDTF">2021-10-28T10:14:14Z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